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3FE" w:rsidRPr="006913FE" w:rsidRDefault="006913FE" w:rsidP="006913FE">
      <w:pPr>
        <w:pStyle w:val="ConsPlusTitle"/>
        <w:jc w:val="center"/>
      </w:pPr>
      <w:r w:rsidRPr="006913FE">
        <w:t>МИНИСТЕРСТВО СТРОИТЕЛЬСТВА И ЖИЛИЩНО-КОММУНАЛЬНОГО</w:t>
      </w:r>
    </w:p>
    <w:p w:rsidR="006913FE" w:rsidRPr="006913FE" w:rsidRDefault="006913FE" w:rsidP="006913FE">
      <w:pPr>
        <w:pStyle w:val="ConsPlusTitle"/>
        <w:jc w:val="center"/>
      </w:pPr>
      <w:r w:rsidRPr="006913FE">
        <w:t>ХОЗЯЙСТВА РОССИЙСКОЙ ФЕДЕРАЦИИ</w:t>
      </w:r>
    </w:p>
    <w:p w:rsidR="006913FE" w:rsidRPr="006913FE" w:rsidRDefault="006913FE" w:rsidP="006913FE">
      <w:pPr>
        <w:pStyle w:val="ConsPlusTitle"/>
        <w:jc w:val="center"/>
      </w:pPr>
    </w:p>
    <w:p w:rsidR="006913FE" w:rsidRPr="006913FE" w:rsidRDefault="006913FE" w:rsidP="006913FE">
      <w:pPr>
        <w:pStyle w:val="ConsPlusTitle"/>
        <w:jc w:val="center"/>
      </w:pPr>
      <w:r w:rsidRPr="006913FE">
        <w:t>ПРИКАЗ</w:t>
      </w:r>
    </w:p>
    <w:p w:rsidR="006913FE" w:rsidRPr="006913FE" w:rsidRDefault="006913FE" w:rsidP="006913FE">
      <w:pPr>
        <w:pStyle w:val="ConsPlusTitle"/>
        <w:jc w:val="center"/>
      </w:pPr>
      <w:r w:rsidRPr="006913FE">
        <w:t>от 16 октября 2023 г. N 743/</w:t>
      </w:r>
      <w:proofErr w:type="spellStart"/>
      <w:r w:rsidRPr="006913FE">
        <w:t>пр</w:t>
      </w:r>
      <w:proofErr w:type="spellEnd"/>
    </w:p>
    <w:p w:rsidR="006913FE" w:rsidRPr="006913FE" w:rsidRDefault="006913FE" w:rsidP="006913FE">
      <w:pPr>
        <w:pStyle w:val="ConsPlusTitle"/>
        <w:jc w:val="center"/>
      </w:pPr>
    </w:p>
    <w:p w:rsidR="006913FE" w:rsidRPr="006913FE" w:rsidRDefault="006913FE" w:rsidP="006913FE">
      <w:pPr>
        <w:pStyle w:val="ConsPlusTitle"/>
        <w:jc w:val="center"/>
      </w:pPr>
      <w:r w:rsidRPr="006913FE">
        <w:t>О ВНЕСЕНИИ ИЗМЕНЕНИЙ</w:t>
      </w:r>
    </w:p>
    <w:p w:rsidR="006913FE" w:rsidRPr="006913FE" w:rsidRDefault="006913FE" w:rsidP="006913FE">
      <w:pPr>
        <w:pStyle w:val="ConsPlusTitle"/>
        <w:jc w:val="center"/>
      </w:pPr>
      <w:r w:rsidRPr="006913FE">
        <w:t>В МЕТОДИКУ ОПРЕДЕЛЕНИЯ СМЕТНЫХ ЦЕН НА МАТЕРИАЛЫ,</w:t>
      </w:r>
    </w:p>
    <w:p w:rsidR="006913FE" w:rsidRPr="006913FE" w:rsidRDefault="006913FE" w:rsidP="006913FE">
      <w:pPr>
        <w:pStyle w:val="ConsPlusTitle"/>
        <w:jc w:val="center"/>
      </w:pPr>
      <w:r w:rsidRPr="006913FE">
        <w:t>ИЗДЕЛИЯ, КОНСТРУКЦИИ И ОБОРУДОВАНИЕ, УТВЕРЖДЕННУЮ ПРИКАЗОМ</w:t>
      </w:r>
    </w:p>
    <w:p w:rsidR="006913FE" w:rsidRPr="006913FE" w:rsidRDefault="006913FE" w:rsidP="006913FE">
      <w:pPr>
        <w:pStyle w:val="ConsPlusTitle"/>
        <w:jc w:val="center"/>
      </w:pPr>
      <w:r w:rsidRPr="006913FE">
        <w:t>МИНИСТЕРСТВА СТРОИТЕЛЬСТВА И ЖИЛИЩНО-КОММУНАЛЬНОГО ХОЗЯЙСТВА</w:t>
      </w:r>
    </w:p>
    <w:p w:rsidR="006913FE" w:rsidRPr="006913FE" w:rsidRDefault="006913FE" w:rsidP="006913FE">
      <w:pPr>
        <w:pStyle w:val="ConsPlusTitle"/>
        <w:jc w:val="center"/>
      </w:pPr>
      <w:r w:rsidRPr="006913FE">
        <w:t>РОССИЙСКОЙ ФЕДЕРАЦИИ ОТ 26 ОКТЯБРЯ 2022 Г. N 904/ПР</w:t>
      </w:r>
    </w:p>
    <w:p w:rsidR="006913FE" w:rsidRPr="006913FE" w:rsidRDefault="006913FE" w:rsidP="006913FE">
      <w:pPr>
        <w:pStyle w:val="ConsPlusNormal"/>
        <w:jc w:val="both"/>
      </w:pPr>
    </w:p>
    <w:p w:rsidR="006913FE" w:rsidRPr="006913FE" w:rsidRDefault="006913FE" w:rsidP="006913FE">
      <w:pPr>
        <w:pStyle w:val="ConsPlusNormal"/>
        <w:ind w:firstLine="540"/>
        <w:jc w:val="both"/>
      </w:pPr>
      <w:r w:rsidRPr="006913FE">
        <w:t xml:space="preserve">В соответствии с </w:t>
      </w:r>
      <w:hyperlink r:id="rId4" w:history="1">
        <w:r w:rsidRPr="006913FE">
          <w:t>пунктами 31</w:t>
        </w:r>
      </w:hyperlink>
      <w:r w:rsidRPr="006913FE">
        <w:t xml:space="preserve">, </w:t>
      </w:r>
      <w:hyperlink r:id="rId5" w:history="1">
        <w:r w:rsidRPr="006913FE">
          <w:t>32 статьи 1</w:t>
        </w:r>
      </w:hyperlink>
      <w:r w:rsidRPr="006913FE">
        <w:t xml:space="preserve">, </w:t>
      </w:r>
      <w:hyperlink r:id="rId6" w:history="1">
        <w:r w:rsidRPr="006913FE">
          <w:t>пунктом 7.6 части 1 статьи 6</w:t>
        </w:r>
      </w:hyperlink>
      <w:r w:rsidRPr="006913FE">
        <w:t xml:space="preserve">, </w:t>
      </w:r>
      <w:hyperlink r:id="rId7" w:history="1">
        <w:r w:rsidRPr="006913FE">
          <w:t>частью 6 статьи 8.3</w:t>
        </w:r>
      </w:hyperlink>
      <w:r w:rsidRPr="006913FE">
        <w:t xml:space="preserve"> Градостроительного кодекса Российской Федерации, </w:t>
      </w:r>
      <w:hyperlink r:id="rId8" w:history="1">
        <w:r w:rsidRPr="006913FE">
          <w:t>пунктом 1</w:t>
        </w:r>
      </w:hyperlink>
      <w:r w:rsidRPr="006913FE"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1038, приказываю:</w:t>
      </w:r>
    </w:p>
    <w:p w:rsidR="006913FE" w:rsidRPr="006913FE" w:rsidRDefault="006913FE" w:rsidP="006913FE">
      <w:pPr>
        <w:pStyle w:val="ConsPlusNormal"/>
        <w:spacing w:before="200"/>
        <w:ind w:firstLine="540"/>
        <w:jc w:val="both"/>
      </w:pPr>
      <w:r w:rsidRPr="006913FE">
        <w:t xml:space="preserve">внести изменения в </w:t>
      </w:r>
      <w:hyperlink r:id="rId9" w:history="1">
        <w:r w:rsidRPr="006913FE">
          <w:t>Методику</w:t>
        </w:r>
      </w:hyperlink>
      <w:r w:rsidRPr="006913FE">
        <w:t xml:space="preserve"> определения сметных цен на материалы, изделия, конструкции и оборудование, утвержденную приказом Министерства строительства и жилищно-коммунального хозяйства Российской Федерации от 26 октября 2022 г. N 904/</w:t>
      </w:r>
      <w:proofErr w:type="spellStart"/>
      <w:r w:rsidRPr="006913FE">
        <w:t>пр</w:t>
      </w:r>
      <w:proofErr w:type="spellEnd"/>
      <w:r w:rsidRPr="006913FE">
        <w:t xml:space="preserve"> (зарегистрирован Министерством юстиции Российской Федерации 21 декабря 2022 г., регистрационный N 71742), согласно </w:t>
      </w:r>
      <w:hyperlink w:anchor="Par32" w:tooltip="ИЗМЕНЕНИЯ," w:history="1">
        <w:r w:rsidRPr="006913FE">
          <w:t>приложению</w:t>
        </w:r>
      </w:hyperlink>
      <w:r w:rsidRPr="006913FE">
        <w:t xml:space="preserve"> к настоящему приказу.</w:t>
      </w:r>
    </w:p>
    <w:p w:rsidR="006913FE" w:rsidRPr="006913FE" w:rsidRDefault="006913FE" w:rsidP="006913FE">
      <w:pPr>
        <w:pStyle w:val="ConsPlusNormal"/>
        <w:jc w:val="both"/>
      </w:pPr>
    </w:p>
    <w:p w:rsidR="006913FE" w:rsidRPr="006913FE" w:rsidRDefault="006913FE" w:rsidP="006913FE">
      <w:pPr>
        <w:pStyle w:val="ConsPlusNormal"/>
        <w:jc w:val="right"/>
      </w:pPr>
      <w:r w:rsidRPr="006913FE">
        <w:t>Министр</w:t>
      </w:r>
    </w:p>
    <w:p w:rsidR="006913FE" w:rsidRPr="006913FE" w:rsidRDefault="006913FE" w:rsidP="006913FE">
      <w:pPr>
        <w:pStyle w:val="ConsPlusNormal"/>
        <w:jc w:val="right"/>
      </w:pPr>
      <w:r w:rsidRPr="006913FE">
        <w:t>И.Э.ФАЙЗУЛЛИН</w:t>
      </w:r>
    </w:p>
    <w:p w:rsidR="006913FE" w:rsidRPr="006913FE" w:rsidRDefault="006913FE" w:rsidP="006913FE">
      <w:pPr>
        <w:pStyle w:val="ConsPlusNormal"/>
        <w:jc w:val="both"/>
      </w:pPr>
    </w:p>
    <w:p w:rsidR="006913FE" w:rsidRPr="006913FE" w:rsidRDefault="006913FE" w:rsidP="006913FE">
      <w:pPr>
        <w:pStyle w:val="ConsPlusNormal"/>
        <w:jc w:val="both"/>
      </w:pPr>
    </w:p>
    <w:p w:rsidR="006913FE" w:rsidRPr="006913FE" w:rsidRDefault="006913FE" w:rsidP="006913FE">
      <w:pPr>
        <w:pStyle w:val="ConsPlusNormal"/>
        <w:jc w:val="both"/>
      </w:pPr>
    </w:p>
    <w:p w:rsidR="006913FE" w:rsidRPr="006913FE" w:rsidRDefault="006913FE" w:rsidP="006913FE">
      <w:pPr>
        <w:pStyle w:val="ConsPlusNormal"/>
        <w:jc w:val="both"/>
      </w:pPr>
    </w:p>
    <w:p w:rsidR="006913FE" w:rsidRPr="006913FE" w:rsidRDefault="006913FE" w:rsidP="006913FE">
      <w:pPr>
        <w:pStyle w:val="ConsPlusNormal"/>
        <w:jc w:val="both"/>
      </w:pPr>
    </w:p>
    <w:p w:rsidR="006913FE" w:rsidRPr="006913FE" w:rsidRDefault="006913FE" w:rsidP="006913FE">
      <w:pPr>
        <w:pStyle w:val="ConsPlusNormal"/>
        <w:jc w:val="right"/>
        <w:outlineLvl w:val="0"/>
      </w:pPr>
      <w:r w:rsidRPr="006913FE">
        <w:t>Приложение</w:t>
      </w:r>
    </w:p>
    <w:p w:rsidR="006913FE" w:rsidRPr="006913FE" w:rsidRDefault="006913FE" w:rsidP="006913FE">
      <w:pPr>
        <w:pStyle w:val="ConsPlusNormal"/>
        <w:jc w:val="right"/>
      </w:pPr>
      <w:r w:rsidRPr="006913FE">
        <w:t>к приказу Министерства строительства</w:t>
      </w:r>
    </w:p>
    <w:p w:rsidR="006913FE" w:rsidRPr="006913FE" w:rsidRDefault="006913FE" w:rsidP="006913FE">
      <w:pPr>
        <w:pStyle w:val="ConsPlusNormal"/>
        <w:jc w:val="right"/>
      </w:pPr>
      <w:r w:rsidRPr="006913FE">
        <w:t>и жилищно-коммунального хозяйства</w:t>
      </w:r>
    </w:p>
    <w:p w:rsidR="006913FE" w:rsidRPr="006913FE" w:rsidRDefault="006913FE" w:rsidP="006913FE">
      <w:pPr>
        <w:pStyle w:val="ConsPlusNormal"/>
        <w:jc w:val="right"/>
      </w:pPr>
      <w:r w:rsidRPr="006913FE">
        <w:t>Российской Федерации</w:t>
      </w:r>
    </w:p>
    <w:p w:rsidR="006913FE" w:rsidRPr="006913FE" w:rsidRDefault="006913FE" w:rsidP="006913FE">
      <w:pPr>
        <w:pStyle w:val="ConsPlusNormal"/>
        <w:jc w:val="right"/>
      </w:pPr>
      <w:r w:rsidRPr="006913FE">
        <w:t>от 16 октября 2023 г. N 743/</w:t>
      </w:r>
      <w:proofErr w:type="spellStart"/>
      <w:r w:rsidRPr="006913FE">
        <w:t>пр</w:t>
      </w:r>
      <w:proofErr w:type="spellEnd"/>
    </w:p>
    <w:p w:rsidR="006913FE" w:rsidRPr="006913FE" w:rsidRDefault="006913FE" w:rsidP="006913FE">
      <w:pPr>
        <w:pStyle w:val="ConsPlusNormal"/>
        <w:jc w:val="both"/>
      </w:pPr>
    </w:p>
    <w:p w:rsidR="006913FE" w:rsidRPr="006913FE" w:rsidRDefault="006913FE" w:rsidP="006913FE">
      <w:pPr>
        <w:pStyle w:val="ConsPlusTitle"/>
        <w:jc w:val="center"/>
      </w:pPr>
      <w:bookmarkStart w:id="0" w:name="Par32"/>
      <w:bookmarkEnd w:id="0"/>
      <w:r w:rsidRPr="006913FE">
        <w:t>ИЗМЕНЕНИЯ,</w:t>
      </w:r>
    </w:p>
    <w:p w:rsidR="006913FE" w:rsidRPr="006913FE" w:rsidRDefault="006913FE" w:rsidP="006913FE">
      <w:pPr>
        <w:pStyle w:val="ConsPlusTitle"/>
        <w:jc w:val="center"/>
      </w:pPr>
      <w:r w:rsidRPr="006913FE">
        <w:t>КОТОРЫЕ ВНОСЯТСЯ В МЕТОДИКУ ОПРЕДЕЛЕНИЯ СМЕТНЫХ ЦЕН</w:t>
      </w:r>
    </w:p>
    <w:p w:rsidR="006913FE" w:rsidRPr="006913FE" w:rsidRDefault="006913FE" w:rsidP="006913FE">
      <w:pPr>
        <w:pStyle w:val="ConsPlusTitle"/>
        <w:jc w:val="center"/>
      </w:pPr>
      <w:r w:rsidRPr="006913FE">
        <w:t>НА МАТЕРИАЛЫ, ИЗДЕЛИЯ, КОНСТРУКЦИИ И ОБОРУДОВАНИЕ,</w:t>
      </w:r>
    </w:p>
    <w:p w:rsidR="006913FE" w:rsidRPr="006913FE" w:rsidRDefault="006913FE" w:rsidP="006913FE">
      <w:pPr>
        <w:pStyle w:val="ConsPlusTitle"/>
        <w:jc w:val="center"/>
      </w:pPr>
      <w:r w:rsidRPr="006913FE">
        <w:t>УТВЕРЖДЕННУЮ ПРИКАЗОМ МИНИСТЕРСТВА СТРОИТЕЛЬСТВА</w:t>
      </w:r>
    </w:p>
    <w:p w:rsidR="006913FE" w:rsidRPr="006913FE" w:rsidRDefault="006913FE" w:rsidP="006913FE">
      <w:pPr>
        <w:pStyle w:val="ConsPlusTitle"/>
        <w:jc w:val="center"/>
      </w:pPr>
      <w:r w:rsidRPr="006913FE">
        <w:t>И ЖИЛИЩНО-КОММУНАЛЬНОГО ХОЗЯЙСТВА РОССИЙСКОЙ</w:t>
      </w:r>
    </w:p>
    <w:p w:rsidR="006913FE" w:rsidRPr="006913FE" w:rsidRDefault="006913FE" w:rsidP="006913FE">
      <w:pPr>
        <w:pStyle w:val="ConsPlusTitle"/>
        <w:jc w:val="center"/>
      </w:pPr>
      <w:r w:rsidRPr="006913FE">
        <w:t>ФЕДЕРАЦИИ ОТ 26 ОКТЯБРЯ 2022 Г. N 904/ПР</w:t>
      </w:r>
    </w:p>
    <w:p w:rsidR="006913FE" w:rsidRPr="006913FE" w:rsidRDefault="006913FE" w:rsidP="006913FE">
      <w:pPr>
        <w:pStyle w:val="ConsPlusNormal"/>
        <w:jc w:val="both"/>
      </w:pPr>
    </w:p>
    <w:p w:rsidR="006913FE" w:rsidRPr="006913FE" w:rsidRDefault="006913FE" w:rsidP="006913FE">
      <w:pPr>
        <w:pStyle w:val="ConsPlusNormal"/>
        <w:ind w:firstLine="540"/>
        <w:jc w:val="both"/>
      </w:pPr>
      <w:r w:rsidRPr="006913FE">
        <w:t xml:space="preserve">1. В </w:t>
      </w:r>
      <w:hyperlink r:id="rId10" w:history="1">
        <w:r w:rsidRPr="006913FE">
          <w:t>Методике</w:t>
        </w:r>
      </w:hyperlink>
      <w:r w:rsidRPr="006913FE">
        <w:t xml:space="preserve"> определения сметных цен на материалы, изделия, конструкции и оборудование, утвержденной приказом Министерства строительства и жилищно-коммунального хозяйства Российской Федерации от 26 октября 2022 г. N 904/</w:t>
      </w:r>
      <w:proofErr w:type="spellStart"/>
      <w:r w:rsidRPr="006913FE">
        <w:t>пр</w:t>
      </w:r>
      <w:proofErr w:type="spellEnd"/>
      <w:r w:rsidRPr="006913FE">
        <w:t xml:space="preserve"> (зарегистрирован Министерством юстиции Российской Федерации 21 декабря 2022 г., регистрационный N 71742):</w:t>
      </w:r>
    </w:p>
    <w:p w:rsidR="006913FE" w:rsidRPr="006913FE" w:rsidRDefault="006913FE" w:rsidP="006913FE">
      <w:pPr>
        <w:pStyle w:val="ConsPlusNormal"/>
        <w:spacing w:before="200"/>
        <w:ind w:firstLine="540"/>
        <w:jc w:val="both"/>
      </w:pPr>
      <w:r w:rsidRPr="006913FE">
        <w:t xml:space="preserve">а) </w:t>
      </w:r>
      <w:hyperlink r:id="rId11" w:history="1">
        <w:r w:rsidRPr="006913FE">
          <w:t>пункт 1</w:t>
        </w:r>
      </w:hyperlink>
      <w:r w:rsidRPr="006913FE">
        <w:t xml:space="preserve"> изложить в следующей редакции:</w:t>
      </w:r>
    </w:p>
    <w:p w:rsidR="006913FE" w:rsidRPr="006913FE" w:rsidRDefault="006913FE" w:rsidP="006913FE">
      <w:pPr>
        <w:pStyle w:val="ConsPlusNormal"/>
        <w:spacing w:before="200"/>
        <w:ind w:firstLine="540"/>
        <w:jc w:val="both"/>
      </w:pPr>
      <w:r w:rsidRPr="006913FE">
        <w:t xml:space="preserve">"1. Методика определения сметных цен на материалы, изделия, конструкции и оборудование (далее - Методика) устанавливает способы определения сметных цен на материалы, изделия, конструкции (далее - материальные ресурсы) и оборудование, размещаемые в федеральной государственной информационной системе ценообразования в строительстве, созданной в соответствии с </w:t>
      </w:r>
      <w:hyperlink r:id="rId12" w:history="1">
        <w:r w:rsidRPr="006913FE">
          <w:t>Положением</w:t>
        </w:r>
      </w:hyperlink>
      <w:r w:rsidRPr="006913FE">
        <w:t xml:space="preserve"> о федеральной государственной информационной системе ценообразования в строительстве, утвержденным постановлением Правительства Российской Федерации от 23 сентября 2016 г. N 959 (далее - ФГИС ЦС).";</w:t>
      </w:r>
    </w:p>
    <w:p w:rsidR="006913FE" w:rsidRPr="006913FE" w:rsidRDefault="006913FE" w:rsidP="006913FE">
      <w:pPr>
        <w:pStyle w:val="ConsPlusNormal"/>
        <w:spacing w:before="200"/>
        <w:ind w:firstLine="540"/>
        <w:jc w:val="both"/>
      </w:pPr>
      <w:r w:rsidRPr="006913FE">
        <w:t xml:space="preserve">б) в </w:t>
      </w:r>
      <w:hyperlink r:id="rId13" w:history="1">
        <w:r w:rsidRPr="006913FE">
          <w:t>пункте 3</w:t>
        </w:r>
      </w:hyperlink>
      <w:r w:rsidRPr="006913FE">
        <w:t xml:space="preserve"> слова "Правил мониторинга цен строительных ресурсов, утвержденных постановлением Правительства Российской Федерации от 23 декабря 2016 г. N 1452 (Собрание законодательства Российской Федерации, 2017, N 1, ст. 184; 2021, N 29, ст. 5664) (далее соответственно - КСР, Правила мониторинга)" заменить словами "</w:t>
      </w:r>
      <w:hyperlink r:id="rId14" w:history="1">
        <w:r w:rsidRPr="006913FE">
          <w:t>постановления</w:t>
        </w:r>
      </w:hyperlink>
      <w:r w:rsidRPr="006913FE">
        <w:t xml:space="preserve"> Правительства Российской Федерации от 23 декабря 2016 </w:t>
      </w:r>
      <w:r w:rsidRPr="006913FE">
        <w:lastRenderedPageBreak/>
        <w:t xml:space="preserve">г. N 1452 "О мониторинге цен строительных ресурсов" (далее соответственно - КСР, постановление N 1452), в части позиций КСР, по которым Министерством строительства и жилищно-коммунального хозяйства Российской Федерации в соответствии с </w:t>
      </w:r>
      <w:hyperlink r:id="rId15" w:history="1">
        <w:r w:rsidRPr="006913FE">
          <w:t>частями 3</w:t>
        </w:r>
      </w:hyperlink>
      <w:r w:rsidRPr="006913FE">
        <w:t xml:space="preserve"> и </w:t>
      </w:r>
      <w:hyperlink r:id="rId16" w:history="1">
        <w:r w:rsidRPr="006913FE">
          <w:t>5 статьи 8.3</w:t>
        </w:r>
      </w:hyperlink>
      <w:r w:rsidRPr="006913FE">
        <w:t xml:space="preserve"> Градостроительного кодекса Российской Федерации утверждены сметные цены материальных ресурсов и (или) оборудования в уровне цен по состоянию на 1 января 2022 г., сведения о которых включены в ФРСН";</w:t>
      </w:r>
    </w:p>
    <w:p w:rsidR="006913FE" w:rsidRPr="006913FE" w:rsidRDefault="006913FE" w:rsidP="006913FE">
      <w:pPr>
        <w:pStyle w:val="ConsPlusNormal"/>
        <w:spacing w:before="200"/>
        <w:ind w:firstLine="540"/>
        <w:jc w:val="both"/>
      </w:pPr>
      <w:r w:rsidRPr="006913FE">
        <w:t xml:space="preserve">в) в </w:t>
      </w:r>
      <w:hyperlink r:id="rId17" w:history="1">
        <w:r w:rsidRPr="006913FE">
          <w:t>пункте 5</w:t>
        </w:r>
      </w:hyperlink>
      <w:r w:rsidRPr="006913FE">
        <w:t xml:space="preserve"> слова "настоящей Методике" заменить словами "к Методике";</w:t>
      </w:r>
    </w:p>
    <w:p w:rsidR="006913FE" w:rsidRPr="006913FE" w:rsidRDefault="006913FE" w:rsidP="006913FE">
      <w:pPr>
        <w:pStyle w:val="ConsPlusNormal"/>
        <w:spacing w:before="200"/>
        <w:ind w:firstLine="540"/>
        <w:jc w:val="both"/>
      </w:pPr>
      <w:r w:rsidRPr="006913FE">
        <w:t xml:space="preserve">г) </w:t>
      </w:r>
      <w:hyperlink r:id="rId18" w:history="1">
        <w:r w:rsidRPr="006913FE">
          <w:t>дополнить</w:t>
        </w:r>
      </w:hyperlink>
      <w:r w:rsidRPr="006913FE">
        <w:t xml:space="preserve"> пунктами 6.1 - 6.3 следующего содержания:</w:t>
      </w:r>
    </w:p>
    <w:p w:rsidR="006913FE" w:rsidRPr="006913FE" w:rsidRDefault="006913FE" w:rsidP="006913FE">
      <w:pPr>
        <w:pStyle w:val="ConsPlusNormal"/>
        <w:spacing w:before="200"/>
        <w:ind w:firstLine="540"/>
        <w:jc w:val="both"/>
      </w:pPr>
      <w:r w:rsidRPr="006913FE">
        <w:t xml:space="preserve">"6.1. Информация о сметных ценах на материальные ресурсы и оборудование в соответствии с </w:t>
      </w:r>
      <w:hyperlink r:id="rId19" w:history="1">
        <w:r w:rsidRPr="006913FE">
          <w:t>пунктом 29</w:t>
        </w:r>
      </w:hyperlink>
      <w:r w:rsidRPr="006913FE">
        <w:t xml:space="preserve"> Правил мониторинга цен строительных ресурсов, утвержденных постановлением N 1452 (далее - Правила мониторинга), размещается в ФГИС ЦС государственным учреждением, подведомственным Министерству строительства и жилищно-коммунального хозяйства Российской Федерации, осуществляющим функции оператора ФГИС ЦС и обеспечивающим ее создание, развитие и эксплуатацию (далее - Учреждение).</w:t>
      </w:r>
    </w:p>
    <w:p w:rsidR="006913FE" w:rsidRPr="006913FE" w:rsidRDefault="006913FE" w:rsidP="006913FE">
      <w:pPr>
        <w:pStyle w:val="ConsPlusNormal"/>
        <w:spacing w:before="200"/>
        <w:ind w:firstLine="540"/>
        <w:jc w:val="both"/>
      </w:pPr>
      <w:r w:rsidRPr="006913FE">
        <w:t>6.2. Определение сметных цен материальных ресурсов и оборудования осуществляется Министерством строительства и жилищно-коммунального хозяйства Российской Федерации в ФГИС ЦС по результатам расчетов, произведенных в соответствии с требованиями Методики.</w:t>
      </w:r>
    </w:p>
    <w:p w:rsidR="006913FE" w:rsidRPr="006913FE" w:rsidRDefault="006913FE" w:rsidP="006913FE">
      <w:pPr>
        <w:pStyle w:val="ConsPlusNormal"/>
        <w:spacing w:before="200"/>
        <w:ind w:firstLine="540"/>
        <w:jc w:val="both"/>
      </w:pPr>
      <w:r w:rsidRPr="006913FE">
        <w:t>6.3. При проведении расчета сметных цен материальных ресурсов и оборудования на каждом этапе вычислений результаты расчетов округляются до двух знаков после запятой.";</w:t>
      </w:r>
    </w:p>
    <w:p w:rsidR="006913FE" w:rsidRPr="006913FE" w:rsidRDefault="006913FE" w:rsidP="006913FE">
      <w:pPr>
        <w:pStyle w:val="ConsPlusNormal"/>
        <w:spacing w:before="200"/>
        <w:ind w:firstLine="540"/>
        <w:jc w:val="both"/>
      </w:pPr>
      <w:r w:rsidRPr="006913FE">
        <w:t xml:space="preserve">д) </w:t>
      </w:r>
      <w:hyperlink r:id="rId20" w:history="1">
        <w:r w:rsidRPr="006913FE">
          <w:t>пункт 13</w:t>
        </w:r>
      </w:hyperlink>
      <w:r w:rsidRPr="006913FE">
        <w:t xml:space="preserve"> признать утратившим силу;</w:t>
      </w:r>
    </w:p>
    <w:p w:rsidR="006913FE" w:rsidRPr="006913FE" w:rsidRDefault="006913FE" w:rsidP="006913FE">
      <w:pPr>
        <w:pStyle w:val="ConsPlusNormal"/>
        <w:spacing w:before="200"/>
        <w:ind w:firstLine="540"/>
        <w:jc w:val="both"/>
      </w:pPr>
      <w:r w:rsidRPr="006913FE">
        <w:t xml:space="preserve">е) в </w:t>
      </w:r>
      <w:hyperlink r:id="rId21" w:history="1">
        <w:r w:rsidRPr="006913FE">
          <w:t>пункте 14</w:t>
        </w:r>
      </w:hyperlink>
      <w:r w:rsidRPr="006913FE">
        <w:t>:</w:t>
      </w:r>
    </w:p>
    <w:p w:rsidR="006913FE" w:rsidRPr="006913FE" w:rsidRDefault="006913FE" w:rsidP="006913FE">
      <w:pPr>
        <w:pStyle w:val="ConsPlusNormal"/>
        <w:spacing w:before="200"/>
        <w:ind w:firstLine="540"/>
        <w:jc w:val="both"/>
      </w:pPr>
      <w:hyperlink r:id="rId22" w:history="1">
        <w:r w:rsidRPr="006913FE">
          <w:t>абзац первый</w:t>
        </w:r>
      </w:hyperlink>
      <w:r w:rsidRPr="006913FE">
        <w:t xml:space="preserve"> изложить в следующей редакции:</w:t>
      </w:r>
    </w:p>
    <w:p w:rsidR="006913FE" w:rsidRPr="006913FE" w:rsidRDefault="006913FE" w:rsidP="006913FE">
      <w:pPr>
        <w:pStyle w:val="ConsPlusNormal"/>
        <w:spacing w:before="200"/>
        <w:ind w:firstLine="540"/>
        <w:jc w:val="both"/>
      </w:pPr>
      <w:r w:rsidRPr="006913FE">
        <w:t>"14. Расчет агрегированных отпускных цен материальных ресурсов и (или) оборудования осуществляется с учетом:</w:t>
      </w:r>
    </w:p>
    <w:p w:rsidR="006913FE" w:rsidRPr="006913FE" w:rsidRDefault="006913FE" w:rsidP="006913FE">
      <w:pPr>
        <w:pStyle w:val="ConsPlusNormal"/>
        <w:spacing w:before="200"/>
        <w:ind w:firstLine="540"/>
        <w:jc w:val="both"/>
      </w:pPr>
      <w:r w:rsidRPr="006913FE">
        <w:t xml:space="preserve">а) информации об отпускных ценах (ценах реализации) производителей (импортеров) материальных ресурсов и оборудования и объемах реализации таких ресурсов и оборудования, размещаемых в ФГИС ЦС производителями (импортерами) таких материальных ресурсов и оборудования, включенными в перечень юридических лиц и индивидуальных предпринимателей, указанный в </w:t>
      </w:r>
      <w:hyperlink r:id="rId23" w:history="1">
        <w:r w:rsidRPr="006913FE">
          <w:t>пункте 10</w:t>
        </w:r>
      </w:hyperlink>
      <w:r w:rsidRPr="006913FE">
        <w:t xml:space="preserve"> Правил мониторинга (далее - перечень юридических лиц и индивидуальных предпринимателей), в соответствии с </w:t>
      </w:r>
      <w:hyperlink r:id="rId24" w:history="1">
        <w:r w:rsidRPr="006913FE">
          <w:t>подпунктами "а"</w:t>
        </w:r>
      </w:hyperlink>
      <w:r w:rsidRPr="006913FE">
        <w:t xml:space="preserve"> и </w:t>
      </w:r>
      <w:hyperlink r:id="rId25" w:history="1">
        <w:r w:rsidRPr="006913FE">
          <w:t>"б" пункта 3</w:t>
        </w:r>
      </w:hyperlink>
      <w:r w:rsidRPr="006913FE">
        <w:t xml:space="preserve"> Правил мониторинга;</w:t>
      </w:r>
    </w:p>
    <w:p w:rsidR="006913FE" w:rsidRPr="006913FE" w:rsidRDefault="006913FE" w:rsidP="006913FE">
      <w:pPr>
        <w:pStyle w:val="ConsPlusNormal"/>
        <w:spacing w:before="200"/>
        <w:ind w:firstLine="540"/>
        <w:jc w:val="both"/>
      </w:pPr>
      <w:r w:rsidRPr="006913FE">
        <w:t xml:space="preserve">б) информации о ценах предложений поставщиков, размещаемых в ФГИС ЦС поставщиками соответствующих материальных ресурсов и оборудования, включенных в перечень юридических лиц и индивидуальных предпринимателей, в соответствии с </w:t>
      </w:r>
      <w:hyperlink r:id="rId26" w:history="1">
        <w:r w:rsidRPr="006913FE">
          <w:t>подпунктом "з" пункта 3</w:t>
        </w:r>
      </w:hyperlink>
      <w:r w:rsidRPr="006913FE">
        <w:t xml:space="preserve"> Правил мониторинга;</w:t>
      </w:r>
    </w:p>
    <w:p w:rsidR="006913FE" w:rsidRPr="006913FE" w:rsidRDefault="006913FE" w:rsidP="006913FE">
      <w:pPr>
        <w:pStyle w:val="ConsPlusNormal"/>
        <w:spacing w:before="200"/>
        <w:ind w:firstLine="540"/>
        <w:jc w:val="both"/>
      </w:pPr>
      <w:r w:rsidRPr="006913FE">
        <w:t xml:space="preserve">в) информации об оптовых ценах (ценах предложений поставщиков), представленных в ФГИС ЦС органами исполнительной власти субъектов Российской Федерации в соответствии с </w:t>
      </w:r>
      <w:hyperlink r:id="rId27" w:history="1">
        <w:r w:rsidRPr="006913FE">
          <w:t>абзацем седьмым пункта 18</w:t>
        </w:r>
      </w:hyperlink>
      <w:r w:rsidRPr="006913FE">
        <w:t xml:space="preserve"> Правил мониторинга, удовлетворяющие условиям, указанным в главе V Методики.";</w:t>
      </w:r>
    </w:p>
    <w:p w:rsidR="006913FE" w:rsidRPr="006913FE" w:rsidRDefault="006913FE" w:rsidP="006913FE">
      <w:pPr>
        <w:pStyle w:val="ConsPlusNormal"/>
        <w:spacing w:before="200"/>
        <w:ind w:firstLine="540"/>
        <w:jc w:val="both"/>
      </w:pPr>
      <w:r w:rsidRPr="006913FE">
        <w:t xml:space="preserve">в </w:t>
      </w:r>
      <w:hyperlink r:id="rId28" w:history="1">
        <w:r w:rsidRPr="006913FE">
          <w:t>абзацах пятом</w:t>
        </w:r>
      </w:hyperlink>
      <w:r w:rsidRPr="006913FE">
        <w:t xml:space="preserve"> - </w:t>
      </w:r>
      <w:hyperlink r:id="rId29" w:history="1">
        <w:r w:rsidRPr="006913FE">
          <w:t>восьмом</w:t>
        </w:r>
      </w:hyperlink>
      <w:r w:rsidRPr="006913FE">
        <w:t xml:space="preserve"> слова "настоящей Методики" заменить словом "Методики";</w:t>
      </w:r>
    </w:p>
    <w:p w:rsidR="006913FE" w:rsidRPr="006913FE" w:rsidRDefault="006913FE" w:rsidP="006913FE">
      <w:pPr>
        <w:pStyle w:val="ConsPlusNormal"/>
        <w:spacing w:before="200"/>
        <w:ind w:firstLine="540"/>
        <w:jc w:val="both"/>
      </w:pPr>
      <w:hyperlink r:id="rId30" w:history="1">
        <w:r w:rsidRPr="006913FE">
          <w:t>абзацы девятый</w:t>
        </w:r>
      </w:hyperlink>
      <w:r w:rsidRPr="006913FE">
        <w:t xml:space="preserve"> и </w:t>
      </w:r>
      <w:hyperlink r:id="rId31" w:history="1">
        <w:r w:rsidRPr="006913FE">
          <w:t>десятый</w:t>
        </w:r>
      </w:hyperlink>
      <w:r w:rsidRPr="006913FE">
        <w:t xml:space="preserve"> изложить в следующей редакции:</w:t>
      </w:r>
    </w:p>
    <w:p w:rsidR="006913FE" w:rsidRPr="006913FE" w:rsidRDefault="006913FE" w:rsidP="006913FE">
      <w:pPr>
        <w:pStyle w:val="ConsPlusNormal"/>
        <w:spacing w:before="200"/>
        <w:ind w:firstLine="540"/>
        <w:jc w:val="both"/>
      </w:pPr>
      <w:r w:rsidRPr="006913FE">
        <w:t>"При отсутствии в ценовой зоне производителей (импортеров) материальных ресурсов и оборудования, включенных в перечень юридических лиц и индивидуальных предпринимателей (n = 0), их агрегированная отпускная цена определяется как среднеарифметическое значение цен предложений поставщиков, представленных в ФГИС ЦС.</w:t>
      </w:r>
    </w:p>
    <w:p w:rsidR="006913FE" w:rsidRPr="006913FE" w:rsidRDefault="006913FE" w:rsidP="006913FE">
      <w:pPr>
        <w:pStyle w:val="ConsPlusNormal"/>
        <w:spacing w:before="200"/>
        <w:ind w:firstLine="540"/>
        <w:jc w:val="both"/>
      </w:pPr>
      <w:r w:rsidRPr="006913FE">
        <w:t>В случае, если количество данных об отпускных ценах (ценах реализации) производителей (импортеров) материальных ресурсов и оборудования, представленных в ФГИС ЦС, больше количества данных о ценах предложений поставщиков, представленных в ФГИС ЦС (</w:t>
      </w:r>
      <w:proofErr w:type="gramStart"/>
      <w:r w:rsidRPr="006913FE">
        <w:t>n &gt;</w:t>
      </w:r>
      <w:proofErr w:type="gramEnd"/>
      <w:r w:rsidRPr="006913FE">
        <w:t xml:space="preserve"> m), агрегированная отпускная цена материальных ресурсов и оборудования (</w:t>
      </w:r>
      <w:proofErr w:type="spellStart"/>
      <w:r w:rsidRPr="006913FE">
        <w:t>ОЦ</w:t>
      </w:r>
      <w:r w:rsidRPr="006913FE">
        <w:rPr>
          <w:vertAlign w:val="subscript"/>
        </w:rPr>
        <w:t>а</w:t>
      </w:r>
      <w:proofErr w:type="spellEnd"/>
      <w:r w:rsidRPr="006913FE">
        <w:t>) определяется по формуле (2):";</w:t>
      </w:r>
    </w:p>
    <w:p w:rsidR="006913FE" w:rsidRPr="006913FE" w:rsidRDefault="006913FE" w:rsidP="006913FE">
      <w:pPr>
        <w:pStyle w:val="ConsPlusNormal"/>
        <w:spacing w:before="200"/>
        <w:ind w:firstLine="540"/>
        <w:jc w:val="both"/>
      </w:pPr>
      <w:r w:rsidRPr="006913FE">
        <w:lastRenderedPageBreak/>
        <w:t xml:space="preserve">в </w:t>
      </w:r>
      <w:hyperlink r:id="rId32" w:history="1">
        <w:r w:rsidRPr="006913FE">
          <w:t>абзацах тринадцатом</w:t>
        </w:r>
      </w:hyperlink>
      <w:r w:rsidRPr="006913FE">
        <w:t xml:space="preserve"> - </w:t>
      </w:r>
      <w:hyperlink r:id="rId33" w:history="1">
        <w:r w:rsidRPr="006913FE">
          <w:t>шестнадцатом</w:t>
        </w:r>
      </w:hyperlink>
      <w:r w:rsidRPr="006913FE">
        <w:t>, а также двадцатом и двадцать первом слова "настоящей Методики" заменить словом "Методики";</w:t>
      </w:r>
    </w:p>
    <w:p w:rsidR="006913FE" w:rsidRPr="006913FE" w:rsidRDefault="006913FE" w:rsidP="006913FE">
      <w:pPr>
        <w:pStyle w:val="ConsPlusNormal"/>
        <w:spacing w:before="200"/>
        <w:ind w:firstLine="540"/>
        <w:jc w:val="both"/>
      </w:pPr>
      <w:r w:rsidRPr="006913FE">
        <w:t xml:space="preserve">ж) в </w:t>
      </w:r>
      <w:hyperlink r:id="rId34" w:history="1">
        <w:r w:rsidRPr="006913FE">
          <w:t>абзаце пятом пункта 15</w:t>
        </w:r>
      </w:hyperlink>
      <w:r w:rsidRPr="006913FE">
        <w:t xml:space="preserve"> слова "настоящей Методики" заменить словом "Методики";</w:t>
      </w:r>
    </w:p>
    <w:p w:rsidR="006913FE" w:rsidRPr="006913FE" w:rsidRDefault="006913FE" w:rsidP="006913FE">
      <w:pPr>
        <w:pStyle w:val="ConsPlusNormal"/>
        <w:spacing w:before="200"/>
        <w:ind w:firstLine="540"/>
        <w:jc w:val="both"/>
      </w:pPr>
      <w:r w:rsidRPr="006913FE">
        <w:t xml:space="preserve">з) в </w:t>
      </w:r>
      <w:hyperlink r:id="rId35" w:history="1">
        <w:r w:rsidRPr="006913FE">
          <w:t>абзацах пятом</w:t>
        </w:r>
      </w:hyperlink>
      <w:r w:rsidRPr="006913FE">
        <w:t xml:space="preserve"> и </w:t>
      </w:r>
      <w:hyperlink r:id="rId36" w:history="1">
        <w:r w:rsidRPr="006913FE">
          <w:t>шестом пункта 16</w:t>
        </w:r>
      </w:hyperlink>
      <w:r w:rsidRPr="006913FE">
        <w:t xml:space="preserve"> слова "настоящей Методики" заменить словом "Методики";</w:t>
      </w:r>
    </w:p>
    <w:p w:rsidR="006913FE" w:rsidRPr="006913FE" w:rsidRDefault="006913FE" w:rsidP="006913FE">
      <w:pPr>
        <w:pStyle w:val="ConsPlusNormal"/>
        <w:spacing w:before="200"/>
        <w:ind w:firstLine="540"/>
        <w:jc w:val="both"/>
      </w:pPr>
      <w:r w:rsidRPr="006913FE">
        <w:t xml:space="preserve">и) в </w:t>
      </w:r>
      <w:hyperlink r:id="rId37" w:history="1">
        <w:r w:rsidRPr="006913FE">
          <w:t>пункте 19</w:t>
        </w:r>
      </w:hyperlink>
      <w:r w:rsidRPr="006913FE">
        <w:t xml:space="preserve"> слова "тарифы для </w:t>
      </w:r>
      <w:proofErr w:type="spellStart"/>
      <w:r w:rsidRPr="006913FE">
        <w:t>энергосбытовых</w:t>
      </w:r>
      <w:proofErr w:type="spellEnd"/>
      <w:r w:rsidRPr="006913FE">
        <w:t xml:space="preserve"> компаний на территориях соответствующих ценовых зон" заменить словами "цены (тарифы) на электрическую энергию (мощность), установленные с учетом требований </w:t>
      </w:r>
      <w:hyperlink r:id="rId38" w:history="1">
        <w:r w:rsidRPr="006913FE">
          <w:t>статьи 23.1</w:t>
        </w:r>
      </w:hyperlink>
      <w:r w:rsidRPr="006913FE">
        <w:t xml:space="preserve"> Федерального закона от 26 марта 2003 г. N 35-ФЗ "Об электроэнергетике", либо нерегулируемые цены на электрическую энергию (мощность), применяемые в соответствии с указанным федеральным законом, на территориях соответствующих ценовых зон оптового рынка";</w:t>
      </w:r>
    </w:p>
    <w:p w:rsidR="006913FE" w:rsidRPr="006913FE" w:rsidRDefault="006913FE" w:rsidP="006913FE">
      <w:pPr>
        <w:pStyle w:val="ConsPlusNormal"/>
        <w:spacing w:before="200"/>
        <w:ind w:firstLine="540"/>
        <w:jc w:val="both"/>
      </w:pPr>
      <w:r w:rsidRPr="006913FE">
        <w:t xml:space="preserve">к) в </w:t>
      </w:r>
      <w:hyperlink r:id="rId39" w:history="1">
        <w:r w:rsidRPr="006913FE">
          <w:t>пункте 21</w:t>
        </w:r>
      </w:hyperlink>
      <w:r w:rsidRPr="006913FE">
        <w:t>:</w:t>
      </w:r>
    </w:p>
    <w:p w:rsidR="006913FE" w:rsidRPr="006913FE" w:rsidRDefault="006913FE" w:rsidP="006913FE">
      <w:pPr>
        <w:pStyle w:val="ConsPlusNormal"/>
        <w:spacing w:before="200"/>
        <w:ind w:firstLine="540"/>
        <w:jc w:val="both"/>
      </w:pPr>
      <w:r w:rsidRPr="006913FE">
        <w:t xml:space="preserve">в </w:t>
      </w:r>
      <w:hyperlink r:id="rId40" w:history="1">
        <w:r w:rsidRPr="006913FE">
          <w:t>абзаце первом</w:t>
        </w:r>
      </w:hyperlink>
      <w:r w:rsidRPr="006913FE">
        <w:t xml:space="preserve"> слова "производителей (импортеров) или цены предложений" заменить словами "производителей (импортеров) и цены предложений", слова "производителей (импортеров) или цен предложений" заменить словами "производителей (импортеров) и цен предложений";</w:t>
      </w:r>
    </w:p>
    <w:p w:rsidR="006913FE" w:rsidRPr="006913FE" w:rsidRDefault="006913FE" w:rsidP="006913FE">
      <w:pPr>
        <w:pStyle w:val="ConsPlusNormal"/>
        <w:spacing w:before="200"/>
        <w:ind w:firstLine="540"/>
        <w:jc w:val="both"/>
      </w:pPr>
      <w:r w:rsidRPr="006913FE">
        <w:t xml:space="preserve">в </w:t>
      </w:r>
      <w:hyperlink r:id="rId41" w:history="1">
        <w:r w:rsidRPr="006913FE">
          <w:t>абзаце втором</w:t>
        </w:r>
      </w:hyperlink>
      <w:r w:rsidRPr="006913FE">
        <w:t xml:space="preserve"> слова "производителей (импортеров) или цен предложений" заменить словами "производителей (импортеров) и цен предложений", слова "производителей (импортеров) или цена предложений" заменить словами "производителей (импортеров) и цена предложений";</w:t>
      </w:r>
    </w:p>
    <w:p w:rsidR="006913FE" w:rsidRPr="006913FE" w:rsidRDefault="006913FE" w:rsidP="006913FE">
      <w:pPr>
        <w:pStyle w:val="ConsPlusNormal"/>
        <w:spacing w:before="200"/>
        <w:ind w:firstLine="540"/>
        <w:jc w:val="both"/>
      </w:pPr>
      <w:r w:rsidRPr="006913FE">
        <w:t xml:space="preserve">в </w:t>
      </w:r>
      <w:hyperlink r:id="rId42" w:history="1">
        <w:r w:rsidRPr="006913FE">
          <w:t>абзаце шестом</w:t>
        </w:r>
      </w:hyperlink>
      <w:r w:rsidRPr="006913FE">
        <w:t xml:space="preserve"> слова "производителей (импортеров) или цен предложений" заменить словами "производителей (импортеров) и цен предложений";</w:t>
      </w:r>
    </w:p>
    <w:p w:rsidR="006913FE" w:rsidRPr="006913FE" w:rsidRDefault="006913FE" w:rsidP="006913FE">
      <w:pPr>
        <w:pStyle w:val="ConsPlusNormal"/>
        <w:spacing w:before="200"/>
        <w:ind w:firstLine="540"/>
        <w:jc w:val="both"/>
      </w:pPr>
      <w:r w:rsidRPr="006913FE">
        <w:t xml:space="preserve">в </w:t>
      </w:r>
      <w:hyperlink r:id="rId43" w:history="1">
        <w:r w:rsidRPr="006913FE">
          <w:t>абзаце седьмом</w:t>
        </w:r>
      </w:hyperlink>
      <w:r w:rsidRPr="006913FE">
        <w:t xml:space="preserve"> слова "производителей (импортеров) или цены предложений" заменить словами "производителей (импортеров) и цены предложений";</w:t>
      </w:r>
    </w:p>
    <w:p w:rsidR="006913FE" w:rsidRPr="006913FE" w:rsidRDefault="006913FE" w:rsidP="006913FE">
      <w:pPr>
        <w:pStyle w:val="ConsPlusNormal"/>
        <w:spacing w:before="200"/>
        <w:ind w:firstLine="540"/>
        <w:jc w:val="both"/>
      </w:pPr>
      <w:r w:rsidRPr="006913FE">
        <w:t xml:space="preserve">л) </w:t>
      </w:r>
      <w:hyperlink r:id="rId44" w:history="1">
        <w:r w:rsidRPr="006913FE">
          <w:t>пункт 23</w:t>
        </w:r>
      </w:hyperlink>
      <w:r w:rsidRPr="006913FE">
        <w:t xml:space="preserve"> изложить в следующей редакции:</w:t>
      </w:r>
    </w:p>
    <w:p w:rsidR="006913FE" w:rsidRPr="006913FE" w:rsidRDefault="006913FE" w:rsidP="006913FE">
      <w:pPr>
        <w:pStyle w:val="ConsPlusNormal"/>
        <w:spacing w:before="200"/>
        <w:ind w:firstLine="540"/>
        <w:jc w:val="both"/>
      </w:pPr>
      <w:r w:rsidRPr="006913FE">
        <w:t>"23. Сметная цена материального ресурса или оборудования не подлежит определению в текущем отчетном периоде (квартале) в случаях, если:</w:t>
      </w:r>
    </w:p>
    <w:p w:rsidR="006913FE" w:rsidRPr="006913FE" w:rsidRDefault="006913FE" w:rsidP="006913FE">
      <w:pPr>
        <w:pStyle w:val="ConsPlusNormal"/>
        <w:spacing w:before="200"/>
        <w:ind w:firstLine="540"/>
        <w:jc w:val="both"/>
      </w:pPr>
      <w:r w:rsidRPr="006913FE">
        <w:t>а) индекс изменения сметной цены материального ресурса или оборудования, рассчитанный как отношение такой сметной цены, сформированной в текущем отчетном периоде (квартале) на основании агрегированной отпускной цены такого материального ресурса или оборудования в соответствии с главой IV Методики, к сметной цене этого материального ресурса или оборудования, в уровне цен по состоянию на 1 января 2022 г. отличается от индекса изменения сметной стоимости строительства к соответствующей группе однородных строительных ресурсов, определенного в соответствии со сметными нормативами, сведения о которых включены в ФРСН более чем на 20 (двадцать) процентов в большую или меньшую сторону;</w:t>
      </w:r>
    </w:p>
    <w:p w:rsidR="006913FE" w:rsidRPr="006913FE" w:rsidRDefault="006913FE" w:rsidP="006913FE">
      <w:pPr>
        <w:pStyle w:val="ConsPlusNormal"/>
        <w:spacing w:before="200"/>
        <w:ind w:firstLine="540"/>
        <w:jc w:val="both"/>
      </w:pPr>
      <w:r w:rsidRPr="006913FE">
        <w:t>б) индекс изменения сметной цены материального ресурса или оборудования, рассчитанный как отношение такой сметной цены, сформированной в текущем отчетном периоде (квартале) на основании агрегированной отпускной цены такого материального ресурса или оборудования в соответствии с главой IV Методики, на основании информации о ценах, указанной в подпунктах "б" и "в" пункта 14 Методики, к сметной цене этого материального ресурса или оборудования, в уровне цен по состоянию на 1 января 2022 г. отличается от индекса изменения сметной стоимости строительства к соответствующей группе однородных строительных ресурсов, определенного в соответствии со сметными нормативами, сведения о которых включены в ФРСН более чем на 15 (пятнадцать) процентов в большую или меньшую сторону.";</w:t>
      </w:r>
    </w:p>
    <w:p w:rsidR="006913FE" w:rsidRPr="006913FE" w:rsidRDefault="006913FE" w:rsidP="006913FE">
      <w:pPr>
        <w:pStyle w:val="ConsPlusNormal"/>
        <w:spacing w:before="200"/>
        <w:ind w:firstLine="540"/>
        <w:jc w:val="both"/>
      </w:pPr>
      <w:r w:rsidRPr="006913FE">
        <w:t xml:space="preserve">м) </w:t>
      </w:r>
      <w:hyperlink r:id="rId45" w:history="1">
        <w:r w:rsidRPr="006913FE">
          <w:t>пункт 24</w:t>
        </w:r>
      </w:hyperlink>
      <w:r w:rsidRPr="006913FE">
        <w:t xml:space="preserve"> признать утратившим силу;</w:t>
      </w:r>
    </w:p>
    <w:p w:rsidR="006913FE" w:rsidRPr="006913FE" w:rsidRDefault="006913FE" w:rsidP="006913FE">
      <w:pPr>
        <w:pStyle w:val="ConsPlusNormal"/>
        <w:spacing w:before="200"/>
        <w:ind w:firstLine="540"/>
        <w:jc w:val="both"/>
      </w:pPr>
      <w:r w:rsidRPr="006913FE">
        <w:t xml:space="preserve">н) </w:t>
      </w:r>
      <w:hyperlink r:id="rId46" w:history="1">
        <w:r w:rsidRPr="006913FE">
          <w:t>дополнить</w:t>
        </w:r>
      </w:hyperlink>
      <w:r w:rsidRPr="006913FE">
        <w:t xml:space="preserve"> пунктом 25 следующего содержания:</w:t>
      </w:r>
    </w:p>
    <w:p w:rsidR="006913FE" w:rsidRPr="006913FE" w:rsidRDefault="006913FE" w:rsidP="006913FE">
      <w:pPr>
        <w:pStyle w:val="ConsPlusNormal"/>
        <w:spacing w:before="200"/>
        <w:ind w:firstLine="540"/>
        <w:jc w:val="both"/>
      </w:pPr>
      <w:r w:rsidRPr="006913FE">
        <w:t xml:space="preserve">"25. Если в рамках мониторинга цен строительных ресурсов, проводимого Учреждением в соответствии с </w:t>
      </w:r>
      <w:hyperlink r:id="rId47" w:history="1">
        <w:r w:rsidRPr="006913FE">
          <w:t>пунктом 3(1)</w:t>
        </w:r>
      </w:hyperlink>
      <w:r w:rsidRPr="006913FE">
        <w:t xml:space="preserve"> Правил мониторинга, в составе представленной в ФГИС ЦС информации о ценах, указанных в пункте 14 Методики, выявлены случаи, установленные </w:t>
      </w:r>
      <w:hyperlink r:id="rId48" w:history="1">
        <w:r w:rsidRPr="006913FE">
          <w:t>пунктом 21</w:t>
        </w:r>
      </w:hyperlink>
      <w:r w:rsidRPr="006913FE">
        <w:t xml:space="preserve"> Правил мониторинга, то такая информация о ценах не учитывается при определении сметных цен материальных ресурсов и (или) оборудования.".</w:t>
      </w:r>
    </w:p>
    <w:p w:rsidR="006913FE" w:rsidRPr="006913FE" w:rsidRDefault="006913FE" w:rsidP="006913FE">
      <w:pPr>
        <w:pStyle w:val="ConsPlusNormal"/>
        <w:spacing w:before="200"/>
        <w:ind w:firstLine="540"/>
        <w:jc w:val="both"/>
      </w:pPr>
      <w:r w:rsidRPr="006913FE">
        <w:lastRenderedPageBreak/>
        <w:t xml:space="preserve">2. </w:t>
      </w:r>
      <w:hyperlink r:id="rId49" w:history="1">
        <w:r w:rsidRPr="006913FE">
          <w:t>Наименование</w:t>
        </w:r>
      </w:hyperlink>
      <w:r w:rsidRPr="006913FE">
        <w:t xml:space="preserve"> графы 4 приложения к Методике изложить в следующей редакции: "Отпускная цена, рублей за единицу измерения, без НДС".</w:t>
      </w:r>
      <w:bookmarkStart w:id="1" w:name="_GoBack"/>
      <w:bookmarkEnd w:id="1"/>
    </w:p>
    <w:p w:rsidR="006913FE" w:rsidRPr="006913FE" w:rsidRDefault="006913FE" w:rsidP="006913FE">
      <w:pPr>
        <w:pStyle w:val="ConsPlusNormal"/>
        <w:jc w:val="both"/>
      </w:pPr>
    </w:p>
    <w:p w:rsidR="006913FE" w:rsidRPr="006913FE" w:rsidRDefault="006913FE" w:rsidP="006913FE">
      <w:pPr>
        <w:pStyle w:val="ConsPlusNormal"/>
        <w:jc w:val="both"/>
      </w:pPr>
    </w:p>
    <w:p w:rsidR="006913FE" w:rsidRPr="006913FE" w:rsidRDefault="006913FE" w:rsidP="006913F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56BB" w:rsidRPr="006913FE" w:rsidRDefault="001F56BB"/>
    <w:sectPr w:rsidR="001F56BB" w:rsidRPr="006913FE">
      <w:headerReference w:type="default" r:id="rId50"/>
      <w:footerReference w:type="default" r:id="rId51"/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913FE">
    <w:pPr>
      <w:pStyle w:val="ConsPlusNormal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913FE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3FE"/>
    <w:rsid w:val="001F56BB"/>
    <w:rsid w:val="0069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FCFB5-A8E5-4FAD-BC50-272671DA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3FE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13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913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32645&amp;date=23.11.2023&amp;dst=100014&amp;field=134" TargetMode="External"/><Relationship Id="rId18" Type="http://schemas.openxmlformats.org/officeDocument/2006/relationships/hyperlink" Target="https://login.consultant.ru/link/?req=doc&amp;base=LAW&amp;n=432645&amp;date=23.11.2023&amp;dst=100009&amp;field=134" TargetMode="External"/><Relationship Id="rId26" Type="http://schemas.openxmlformats.org/officeDocument/2006/relationships/hyperlink" Target="https://login.consultant.ru/link/?req=doc&amp;base=LAW&amp;n=459765&amp;date=23.11.2023&amp;dst=36&amp;field=134" TargetMode="External"/><Relationship Id="rId39" Type="http://schemas.openxmlformats.org/officeDocument/2006/relationships/hyperlink" Target="https://login.consultant.ru/link/?req=doc&amp;base=LAW&amp;n=432645&amp;date=23.11.2023&amp;dst=100101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32645&amp;date=23.11.2023&amp;dst=100030&amp;field=134" TargetMode="External"/><Relationship Id="rId34" Type="http://schemas.openxmlformats.org/officeDocument/2006/relationships/hyperlink" Target="https://login.consultant.ru/link/?req=doc&amp;base=LAW&amp;n=432645&amp;date=23.11.2023&amp;dst=100069&amp;field=134" TargetMode="External"/><Relationship Id="rId42" Type="http://schemas.openxmlformats.org/officeDocument/2006/relationships/hyperlink" Target="https://login.consultant.ru/link/?req=doc&amp;base=LAW&amp;n=432645&amp;date=23.11.2023&amp;dst=100108&amp;field=134" TargetMode="External"/><Relationship Id="rId47" Type="http://schemas.openxmlformats.org/officeDocument/2006/relationships/hyperlink" Target="https://login.consultant.ru/link/?req=doc&amp;base=LAW&amp;n=459765&amp;date=23.11.2023&amp;dst=37&amp;field=134" TargetMode="External"/><Relationship Id="rId50" Type="http://schemas.openxmlformats.org/officeDocument/2006/relationships/header" Target="header1.xml"/><Relationship Id="rId7" Type="http://schemas.openxmlformats.org/officeDocument/2006/relationships/hyperlink" Target="https://login.consultant.ru/link/?req=doc&amp;base=LAW&amp;n=437094&amp;date=23.11.2023&amp;dst=2012&amp;field=134" TargetMode="External"/><Relationship Id="rId12" Type="http://schemas.openxmlformats.org/officeDocument/2006/relationships/hyperlink" Target="https://login.consultant.ru/link/?req=doc&amp;base=LAW&amp;n=369219&amp;date=23.11.2023&amp;dst=100012&amp;field=134" TargetMode="External"/><Relationship Id="rId17" Type="http://schemas.openxmlformats.org/officeDocument/2006/relationships/hyperlink" Target="https://login.consultant.ru/link/?req=doc&amp;base=LAW&amp;n=432645&amp;date=23.11.2023&amp;dst=100016&amp;field=134" TargetMode="External"/><Relationship Id="rId25" Type="http://schemas.openxmlformats.org/officeDocument/2006/relationships/hyperlink" Target="https://login.consultant.ru/link/?req=doc&amp;base=LAW&amp;n=459765&amp;date=23.11.2023&amp;dst=100024&amp;field=134" TargetMode="External"/><Relationship Id="rId33" Type="http://schemas.openxmlformats.org/officeDocument/2006/relationships/hyperlink" Target="https://login.consultant.ru/link/?req=doc&amp;base=LAW&amp;n=432645&amp;date=23.11.2023&amp;dst=100055&amp;field=134" TargetMode="External"/><Relationship Id="rId38" Type="http://schemas.openxmlformats.org/officeDocument/2006/relationships/hyperlink" Target="https://login.consultant.ru/link/?req=doc&amp;base=LAW&amp;n=461120&amp;date=23.11.2023&amp;dst=101080&amp;field=134" TargetMode="External"/><Relationship Id="rId46" Type="http://schemas.openxmlformats.org/officeDocument/2006/relationships/hyperlink" Target="https://login.consultant.ru/link/?req=doc&amp;base=LAW&amp;n=432645&amp;date=23.11.2023&amp;dst=100009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37094&amp;date=23.11.2023&amp;dst=2011&amp;field=134" TargetMode="External"/><Relationship Id="rId20" Type="http://schemas.openxmlformats.org/officeDocument/2006/relationships/hyperlink" Target="https://login.consultant.ru/link/?req=doc&amp;base=LAW&amp;n=432645&amp;date=23.11.2023&amp;dst=100026&amp;field=134" TargetMode="External"/><Relationship Id="rId29" Type="http://schemas.openxmlformats.org/officeDocument/2006/relationships/hyperlink" Target="https://login.consultant.ru/link/?req=doc&amp;base=LAW&amp;n=432645&amp;date=23.11.2023&amp;dst=100043&amp;field=134" TargetMode="External"/><Relationship Id="rId41" Type="http://schemas.openxmlformats.org/officeDocument/2006/relationships/hyperlink" Target="https://login.consultant.ru/link/?req=doc&amp;base=LAW&amp;n=432645&amp;date=23.11.2023&amp;dst=100102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7094&amp;date=23.11.2023&amp;dst=101880&amp;field=134" TargetMode="External"/><Relationship Id="rId11" Type="http://schemas.openxmlformats.org/officeDocument/2006/relationships/hyperlink" Target="https://login.consultant.ru/link/?req=doc&amp;base=LAW&amp;n=432645&amp;date=23.11.2023&amp;dst=100011&amp;field=134" TargetMode="External"/><Relationship Id="rId24" Type="http://schemas.openxmlformats.org/officeDocument/2006/relationships/hyperlink" Target="https://login.consultant.ru/link/?req=doc&amp;base=LAW&amp;n=459765&amp;date=23.11.2023&amp;dst=100023&amp;field=134" TargetMode="External"/><Relationship Id="rId32" Type="http://schemas.openxmlformats.org/officeDocument/2006/relationships/hyperlink" Target="https://login.consultant.ru/link/?req=doc&amp;base=LAW&amp;n=432645&amp;date=23.11.2023&amp;dst=100049&amp;field=134" TargetMode="External"/><Relationship Id="rId37" Type="http://schemas.openxmlformats.org/officeDocument/2006/relationships/hyperlink" Target="https://login.consultant.ru/link/?req=doc&amp;base=LAW&amp;n=432645&amp;date=23.11.2023&amp;dst=100098&amp;field=134" TargetMode="External"/><Relationship Id="rId40" Type="http://schemas.openxmlformats.org/officeDocument/2006/relationships/hyperlink" Target="https://login.consultant.ru/link/?req=doc&amp;base=LAW&amp;n=432645&amp;date=23.11.2023&amp;dst=100101&amp;field=134" TargetMode="External"/><Relationship Id="rId45" Type="http://schemas.openxmlformats.org/officeDocument/2006/relationships/hyperlink" Target="https://login.consultant.ru/link/?req=doc&amp;base=LAW&amp;n=432645&amp;date=23.11.2023&amp;dst=100113&amp;field=134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37094&amp;date=23.11.2023&amp;dst=101876&amp;field=134" TargetMode="External"/><Relationship Id="rId15" Type="http://schemas.openxmlformats.org/officeDocument/2006/relationships/hyperlink" Target="https://login.consultant.ru/link/?req=doc&amp;base=LAW&amp;n=437094&amp;date=23.11.2023&amp;dst=2009&amp;field=134" TargetMode="External"/><Relationship Id="rId23" Type="http://schemas.openxmlformats.org/officeDocument/2006/relationships/hyperlink" Target="https://login.consultant.ru/link/?req=doc&amp;base=LAW&amp;n=459765&amp;date=23.11.2023&amp;dst=110&amp;field=134" TargetMode="External"/><Relationship Id="rId28" Type="http://schemas.openxmlformats.org/officeDocument/2006/relationships/hyperlink" Target="https://login.consultant.ru/link/?req=doc&amp;base=LAW&amp;n=432645&amp;date=23.11.2023&amp;dst=100037&amp;field=134" TargetMode="External"/><Relationship Id="rId36" Type="http://schemas.openxmlformats.org/officeDocument/2006/relationships/hyperlink" Target="https://login.consultant.ru/link/?req=doc&amp;base=LAW&amp;n=432645&amp;date=23.11.2023&amp;dst=100079&amp;field=134" TargetMode="External"/><Relationship Id="rId49" Type="http://schemas.openxmlformats.org/officeDocument/2006/relationships/hyperlink" Target="https://login.consultant.ru/link/?req=doc&amp;base=LAW&amp;n=432645&amp;date=23.11.2023&amp;dst=100121&amp;field=134" TargetMode="External"/><Relationship Id="rId10" Type="http://schemas.openxmlformats.org/officeDocument/2006/relationships/hyperlink" Target="https://login.consultant.ru/link/?req=doc&amp;base=LAW&amp;n=432645&amp;date=23.11.2023&amp;dst=100009&amp;field=134" TargetMode="External"/><Relationship Id="rId19" Type="http://schemas.openxmlformats.org/officeDocument/2006/relationships/hyperlink" Target="https://login.consultant.ru/link/?req=doc&amp;base=LAW&amp;n=459765&amp;date=23.11.2023&amp;dst=100100&amp;field=134" TargetMode="External"/><Relationship Id="rId31" Type="http://schemas.openxmlformats.org/officeDocument/2006/relationships/hyperlink" Target="https://login.consultant.ru/link/?req=doc&amp;base=LAW&amp;n=432645&amp;date=23.11.2023&amp;dst=100045&amp;field=134" TargetMode="External"/><Relationship Id="rId44" Type="http://schemas.openxmlformats.org/officeDocument/2006/relationships/hyperlink" Target="https://login.consultant.ru/link/?req=doc&amp;base=LAW&amp;n=432645&amp;date=23.11.2023&amp;dst=100111&amp;field=134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37094&amp;date=23.11.2023&amp;dst=101875&amp;field=134" TargetMode="External"/><Relationship Id="rId9" Type="http://schemas.openxmlformats.org/officeDocument/2006/relationships/hyperlink" Target="https://login.consultant.ru/link/?req=doc&amp;base=LAW&amp;n=432645&amp;date=23.11.2023&amp;dst=100009&amp;field=134" TargetMode="External"/><Relationship Id="rId14" Type="http://schemas.openxmlformats.org/officeDocument/2006/relationships/hyperlink" Target="https://login.consultant.ru/link/?req=doc&amp;base=LAW&amp;n=459765&amp;date=23.11.2023&amp;dst=100006&amp;field=134" TargetMode="External"/><Relationship Id="rId22" Type="http://schemas.openxmlformats.org/officeDocument/2006/relationships/hyperlink" Target="https://login.consultant.ru/link/?req=doc&amp;base=LAW&amp;n=432645&amp;date=23.11.2023&amp;dst=100030&amp;field=134" TargetMode="External"/><Relationship Id="rId27" Type="http://schemas.openxmlformats.org/officeDocument/2006/relationships/hyperlink" Target="https://login.consultant.ru/link/?req=doc&amp;base=LAW&amp;n=459765&amp;date=23.11.2023&amp;dst=100086&amp;field=134" TargetMode="External"/><Relationship Id="rId30" Type="http://schemas.openxmlformats.org/officeDocument/2006/relationships/hyperlink" Target="https://login.consultant.ru/link/?req=doc&amp;base=LAW&amp;n=432645&amp;date=23.11.2023&amp;dst=100044&amp;field=134" TargetMode="External"/><Relationship Id="rId35" Type="http://schemas.openxmlformats.org/officeDocument/2006/relationships/hyperlink" Target="https://login.consultant.ru/link/?req=doc&amp;base=LAW&amp;n=432645&amp;date=23.11.2023&amp;dst=100078&amp;field=134" TargetMode="External"/><Relationship Id="rId43" Type="http://schemas.openxmlformats.org/officeDocument/2006/relationships/hyperlink" Target="https://login.consultant.ru/link/?req=doc&amp;base=LAW&amp;n=432645&amp;date=23.11.2023&amp;dst=100109&amp;field=134" TargetMode="External"/><Relationship Id="rId48" Type="http://schemas.openxmlformats.org/officeDocument/2006/relationships/hyperlink" Target="https://login.consultant.ru/link/?req=doc&amp;base=LAW&amp;n=459765&amp;date=23.11.2023&amp;dst=73&amp;field=134" TargetMode="External"/><Relationship Id="rId8" Type="http://schemas.openxmlformats.org/officeDocument/2006/relationships/hyperlink" Target="https://login.consultant.ru/link/?req=doc&amp;base=LAW&amp;n=460736&amp;date=23.11.2023&amp;dst=100328&amp;field=134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2289</Words>
  <Characters>13051</Characters>
  <Application>Microsoft Office Word</Application>
  <DocSecurity>0</DocSecurity>
  <Lines>108</Lines>
  <Paragraphs>30</Paragraphs>
  <ScaleCrop>false</ScaleCrop>
  <Company/>
  <LinksUpToDate>false</LinksUpToDate>
  <CharactersWithSpaces>15310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2023-11-23T09:02:00Z</dcterms:created>
  <dcterms:modified xsi:type="dcterms:W3CDTF">2023-11-23T09:03:00Z</dcterms:modified>
</cp:coreProperties>
</file>